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Guzman Sam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5960 BERKSHIRE LN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EAGLE MATERIALS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1.055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692.9112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1.2682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832.9496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Restricted Stock Units (DEUs) accrued in connection with a cash dividend paid by Issuer on its Common Stock. The underlying RSU award to which the DEUs relate was disclosed in a Form 3 filed on June 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M. Wilson as Attorney-in-Fact for Sam Guzman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4584" TargetMode="External"/><Relationship Id="rId5" Type="http://schemas.openxmlformats.org/officeDocument/2006/relationships/hyperlink" Target="http://www.sec.gov/cgi-bin/browse-edgar?action=getcompany&amp;CIK=0000918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3383</Characters>
  <CharactersWithSpaces>3930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