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Tony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0.4844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0.4844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318.1308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1.0774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1.0774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707.6615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1.9176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1.9176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1,259.4738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Restricted Stock Units (DEUs) accrued in connection with a cash dividend paid by Issuer on its Common Stock. The underlying RSU award to which the DEUs relate was disclosed in a Form 4 filed on May 29,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Restricted Stock Units (DEUs) accrued in connection with a cash dividend paid by Issuer on its Common Stock. The underlying RSU award to which the DEUs relate was disclosed in a Form 4 filed on May 27,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dividend equivalent Restricted Stock Units (DEUs) accrued in connection with a cash dividend paid by Issuer on its Common Stock. The underlying RSU award to which the DEUs relate was disclosed in a Form 4 filed on May 26,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Tony Thompson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2267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730</Words>
  <Characters>3867</Characters>
  <CharactersWithSpaces>4499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