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Gregorio Mauro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5960 BERKSHIRE LN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EAGLE MATERIALS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2,446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5,717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Family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July 30, 2026, the reporting person was granted 1,273 shares of restricted stock. The restrictions will lapse on July 30,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M. Wilson as Attorney-in-Fact for Mauro Gregorio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9712" TargetMode="External"/><Relationship Id="rId5" Type="http://schemas.openxmlformats.org/officeDocument/2006/relationships/hyperlink" Target="http://www.sec.gov/cgi-bin/browse-edgar?action=getcompany&amp;CIK=00009186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3206</Characters>
  <CharactersWithSpaces>3730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